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20" w:afterAutospacing="0" w:line="360" w:lineRule="atLeast"/>
        <w:ind w:right="0"/>
        <w:jc w:val="both"/>
        <w:rPr>
          <w:rFonts w:hint="eastAsia"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20" w:afterAutospacing="0" w:line="360" w:lineRule="atLeast"/>
        <w:ind w:right="0"/>
        <w:jc w:val="both"/>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关于《咸宁市支持烟草行业高质量发展激励性转移支付资金管理办法（征求意见稿）》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20" w:afterAutospacing="0" w:line="360" w:lineRule="atLeast"/>
        <w:ind w:right="0" w:firstLine="3080" w:firstLineChars="700"/>
        <w:jc w:val="both"/>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起草情况说明</w:t>
      </w: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根据《市州人民政府支持烟草行业高质量发展暨烟草市场整顿目标责任考核激励办法》（鄂财产发〔</w:t>
      </w:r>
      <w:r>
        <w:rPr>
          <w:rFonts w:hint="eastAsia" w:ascii="仿宋" w:hAnsi="仿宋" w:eastAsia="仿宋" w:cs="仿宋"/>
          <w:sz w:val="32"/>
          <w:szCs w:val="32"/>
          <w:lang w:val="en-US" w:eastAsia="zh-CN"/>
        </w:rPr>
        <w:t>2024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文件精神，现就</w:t>
      </w:r>
      <w:r>
        <w:rPr>
          <w:rFonts w:hint="eastAsia" w:ascii="仿宋" w:hAnsi="仿宋" w:eastAsia="仿宋" w:cs="仿宋"/>
          <w:sz w:val="32"/>
          <w:szCs w:val="32"/>
          <w:lang w:eastAsia="zh-CN"/>
        </w:rPr>
        <w:t>《咸宁市支持烟草行业高质量发展激励性转移支付资金管理办法（征求意见稿）</w:t>
      </w:r>
      <w:r>
        <w:rPr>
          <w:rFonts w:hint="eastAsia" w:ascii="仿宋" w:hAnsi="仿宋" w:eastAsia="仿宋" w:cs="仿宋"/>
          <w:sz w:val="32"/>
          <w:szCs w:val="32"/>
        </w:rPr>
        <w:t>》</w:t>
      </w:r>
      <w:r>
        <w:rPr>
          <w:rFonts w:hint="eastAsia" w:ascii="仿宋" w:hAnsi="仿宋" w:eastAsia="仿宋" w:cs="仿宋"/>
          <w:sz w:val="32"/>
          <w:szCs w:val="32"/>
          <w:lang w:val="en-US" w:eastAsia="zh-CN"/>
        </w:rPr>
        <w:t>起草情况说明如下：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加快咸宁烟草行业高质量发展，充分调动各县（市、区）、市直各相关单位烟草打假打私市场整顿的积极性主动性创造性，维护烟草市场正常经营秩序，有效助推地方经济发展，根据市委、市政府支持烟草行业高质量发展暨烟草打假打私市场整顿工作要求，按照《市州人民政府支持烟草行业高质量发展暨烟草市场整顿目标责任考核激励办法》（鄂财产发〔</w:t>
      </w:r>
      <w:r>
        <w:rPr>
          <w:rFonts w:hint="eastAsia" w:ascii="仿宋" w:hAnsi="仿宋" w:eastAsia="仿宋" w:cs="仿宋"/>
          <w:sz w:val="32"/>
          <w:szCs w:val="32"/>
          <w:lang w:val="en-US" w:eastAsia="zh-CN"/>
        </w:rPr>
        <w:t>2024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22号</w:t>
      </w:r>
      <w:r>
        <w:rPr>
          <w:rFonts w:hint="eastAsia" w:ascii="仿宋" w:hAnsi="仿宋" w:eastAsia="仿宋" w:cs="仿宋"/>
          <w:sz w:val="32"/>
          <w:szCs w:val="32"/>
          <w:lang w:eastAsia="zh-CN"/>
        </w:rPr>
        <w:t>）规定，制定本办法。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二、起草过程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7月份，我局会同市烟草专卖局，认真研究</w:t>
      </w:r>
      <w:r>
        <w:rPr>
          <w:rFonts w:hint="eastAsia" w:ascii="仿宋" w:hAnsi="仿宋" w:eastAsia="仿宋" w:cs="仿宋"/>
          <w:sz w:val="32"/>
          <w:szCs w:val="32"/>
          <w:lang w:eastAsia="zh-CN"/>
        </w:rPr>
        <w:t>《市州人民政府支持烟草行业高质量发展暨烟草市场整顿目标责任考核激励办法》（鄂财产发〔</w:t>
      </w:r>
      <w:r>
        <w:rPr>
          <w:rFonts w:hint="eastAsia" w:ascii="仿宋" w:hAnsi="仿宋" w:eastAsia="仿宋" w:cs="仿宋"/>
          <w:sz w:val="32"/>
          <w:szCs w:val="32"/>
          <w:lang w:val="en-US" w:eastAsia="zh-CN"/>
        </w:rPr>
        <w:t>2024</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22号</w:t>
      </w:r>
      <w:r>
        <w:rPr>
          <w:rFonts w:hint="eastAsia" w:ascii="仿宋" w:hAnsi="仿宋" w:eastAsia="仿宋" w:cs="仿宋"/>
          <w:sz w:val="32"/>
          <w:szCs w:val="32"/>
          <w:lang w:eastAsia="zh-CN"/>
        </w:rPr>
        <w:t>），并结合省烟草专卖局绩效评价反馈意见，着手开展办法起草工作。</w:t>
      </w:r>
      <w:r>
        <w:rPr>
          <w:rFonts w:hint="eastAsia" w:ascii="仿宋" w:hAnsi="仿宋" w:eastAsia="仿宋" w:cs="仿宋"/>
          <w:sz w:val="32"/>
          <w:szCs w:val="32"/>
          <w:lang w:val="en-US" w:eastAsia="zh-CN"/>
        </w:rPr>
        <w:t>8月份，初稿形成后，同时在市财政局、市烟草局内部科室征求意见，并结合内部科室意见进行修改，形成</w:t>
      </w:r>
      <w:r>
        <w:rPr>
          <w:rFonts w:hint="eastAsia" w:ascii="仿宋" w:hAnsi="仿宋" w:eastAsia="仿宋" w:cs="仿宋"/>
          <w:sz w:val="32"/>
          <w:szCs w:val="32"/>
          <w:lang w:eastAsia="zh-CN"/>
        </w:rPr>
        <w:t>《咸宁市支持烟草行业高质量发展激励性转移支付资金管理办法（征求意见稿）</w:t>
      </w:r>
      <w:r>
        <w:rPr>
          <w:rFonts w:hint="eastAsia" w:ascii="仿宋" w:hAnsi="仿宋" w:eastAsia="仿宋" w:cs="仿宋"/>
          <w:sz w:val="32"/>
          <w:szCs w:val="32"/>
        </w:rPr>
        <w:t>》</w:t>
      </w:r>
      <w:r>
        <w:rPr>
          <w:rFonts w:hint="eastAsia" w:ascii="仿宋" w:hAnsi="仿宋" w:eastAsia="仿宋" w:cs="仿宋"/>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《咸宁市支持烟草行业高质量发展激励性转移支付资金管理办法（征求意见稿）</w:t>
      </w:r>
      <w:r>
        <w:rPr>
          <w:rFonts w:hint="eastAsia" w:ascii="仿宋" w:hAnsi="仿宋" w:eastAsia="仿宋" w:cs="仿宋"/>
          <w:sz w:val="32"/>
          <w:szCs w:val="32"/>
        </w:rPr>
        <w:t>》</w:t>
      </w:r>
      <w:r>
        <w:rPr>
          <w:rFonts w:hint="eastAsia" w:ascii="仿宋" w:hAnsi="仿宋" w:eastAsia="仿宋" w:cs="仿宋"/>
          <w:sz w:val="32"/>
          <w:szCs w:val="32"/>
          <w:lang w:val="en-US" w:eastAsia="zh-CN"/>
        </w:rPr>
        <w:t>主要包含11条内容：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1.第1-3条。</w:t>
      </w:r>
      <w:r>
        <w:rPr>
          <w:rFonts w:hint="eastAsia" w:ascii="仿宋" w:hAnsi="仿宋" w:eastAsia="仿宋" w:cs="仿宋"/>
          <w:b w:val="0"/>
          <w:bCs w:val="0"/>
          <w:sz w:val="32"/>
          <w:szCs w:val="32"/>
          <w:highlight w:val="none"/>
          <w:lang w:val="en-US" w:eastAsia="zh-CN"/>
        </w:rPr>
        <w:t>包括</w:t>
      </w:r>
      <w:r>
        <w:rPr>
          <w:rFonts w:hint="eastAsia" w:ascii="仿宋" w:hAnsi="仿宋" w:eastAsia="仿宋" w:cs="仿宋"/>
          <w:sz w:val="32"/>
          <w:szCs w:val="32"/>
          <w:highlight w:val="none"/>
          <w:lang w:val="en-US" w:eastAsia="zh-CN"/>
        </w:rPr>
        <w:t>提出该办法的出台背景、制定目的，资金的具体性质和使用方向。</w:t>
      </w:r>
    </w:p>
    <w:p>
      <w:pPr>
        <w:numPr>
          <w:ilvl w:val="0"/>
          <w:numId w:val="0"/>
        </w:numPr>
        <w:ind w:firstLine="642" w:firstLineChars="200"/>
        <w:rPr>
          <w:rFonts w:hint="eastAsia" w:ascii="仿宋" w:hAnsi="仿宋" w:eastAsia="仿宋" w:cs="仿宋"/>
          <w:sz w:val="32"/>
          <w:szCs w:val="32"/>
          <w:lang w:eastAsia="zh-CN"/>
        </w:rPr>
      </w:pPr>
      <w:r>
        <w:rPr>
          <w:rFonts w:hint="eastAsia" w:ascii="仿宋" w:hAnsi="仿宋" w:eastAsia="仿宋" w:cs="仿宋"/>
          <w:b/>
          <w:bCs/>
          <w:sz w:val="32"/>
          <w:szCs w:val="32"/>
          <w:highlight w:val="none"/>
          <w:lang w:val="en-US" w:eastAsia="zh-CN"/>
        </w:rPr>
        <w:t>2.第4条。</w:t>
      </w:r>
      <w:r>
        <w:rPr>
          <w:rFonts w:hint="eastAsia" w:ascii="仿宋" w:hAnsi="仿宋" w:eastAsia="仿宋" w:cs="仿宋"/>
          <w:sz w:val="32"/>
          <w:szCs w:val="32"/>
          <w:highlight w:val="none"/>
          <w:lang w:val="en-US" w:eastAsia="zh-CN"/>
        </w:rPr>
        <w:t>主要明确市烟草专卖局、市财政局的工作职责。</w:t>
      </w:r>
      <w:r>
        <w:rPr>
          <w:rFonts w:hint="eastAsia" w:ascii="仿宋" w:hAnsi="仿宋" w:eastAsia="仿宋" w:cs="仿宋"/>
          <w:sz w:val="32"/>
          <w:szCs w:val="32"/>
          <w:lang w:val="en-US" w:eastAsia="zh-CN"/>
        </w:rPr>
        <w:t>市烟草局的主要职责是：负责编制转移支付资金项目预算，对各县（市、区）</w:t>
      </w:r>
      <w:r>
        <w:rPr>
          <w:rFonts w:hint="eastAsia" w:ascii="仿宋" w:hAnsi="仿宋" w:eastAsia="仿宋" w:cs="仿宋"/>
          <w:sz w:val="32"/>
          <w:szCs w:val="32"/>
          <w:lang w:eastAsia="zh-CN"/>
        </w:rPr>
        <w:t>支持烟草行业高质量发展暨烟草打假打私市场整顿责任目标完成情况进行考核，会同市财政局提出资金分配方案并报市政府批准，组织开展资金绩效评价。</w:t>
      </w:r>
    </w:p>
    <w:p>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eastAsia="zh-CN"/>
        </w:rPr>
        <w:t>市财政局的主要职责是：负责转移支付资金预算安排，配合市烟草专卖局提出转移</w:t>
      </w:r>
      <w:r>
        <w:rPr>
          <w:rFonts w:hint="eastAsia" w:ascii="仿宋" w:hAnsi="仿宋" w:eastAsia="仿宋" w:cs="仿宋"/>
          <w:sz w:val="32"/>
          <w:szCs w:val="32"/>
          <w:lang w:val="en-US" w:eastAsia="zh-CN"/>
        </w:rPr>
        <w:t>支付资金分配方案，按市政府批准的资金分配方案拨付资金，组织开展资金监督检查。</w:t>
      </w:r>
    </w:p>
    <w:p>
      <w:pPr>
        <w:numPr>
          <w:ilvl w:val="0"/>
          <w:numId w:val="0"/>
        </w:numPr>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3.第5-7条。</w:t>
      </w:r>
      <w:r>
        <w:rPr>
          <w:rFonts w:hint="eastAsia" w:ascii="仿宋" w:hAnsi="仿宋" w:eastAsia="仿宋" w:cs="仿宋"/>
          <w:b w:val="0"/>
          <w:bCs w:val="0"/>
          <w:sz w:val="32"/>
          <w:szCs w:val="32"/>
          <w:lang w:val="en-US" w:eastAsia="zh-CN"/>
        </w:rPr>
        <w:t>主要明确考核内容、资金奖励标准。</w:t>
      </w:r>
      <w:r>
        <w:rPr>
          <w:rFonts w:hint="eastAsia" w:ascii="仿宋" w:hAnsi="仿宋" w:eastAsia="仿宋" w:cs="仿宋"/>
          <w:sz w:val="32"/>
          <w:szCs w:val="32"/>
          <w:lang w:val="en-US" w:eastAsia="zh-CN"/>
        </w:rPr>
        <w:t>考核</w:t>
      </w:r>
      <w:r>
        <w:rPr>
          <w:rFonts w:hint="eastAsia" w:ascii="仿宋" w:hAnsi="仿宋" w:eastAsia="仿宋" w:cs="仿宋"/>
          <w:sz w:val="32"/>
          <w:szCs w:val="32"/>
          <w:lang w:eastAsia="zh-CN"/>
        </w:rPr>
        <w:t>内容包括卷烟销售、烟草市场整顿、财政转移支付绩效评价等，实行百分制考核，考核结果按照总分排名分为</w:t>
      </w:r>
      <w:r>
        <w:rPr>
          <w:rFonts w:hint="eastAsia" w:ascii="仿宋" w:hAnsi="仿宋" w:eastAsia="仿宋" w:cs="仿宋"/>
          <w:sz w:val="32"/>
          <w:szCs w:val="32"/>
          <w:lang w:val="en-US" w:eastAsia="zh-CN"/>
        </w:rPr>
        <w:t>A（2个）、B（2个）、C（2个）三个等级</w:t>
      </w:r>
      <w:r>
        <w:rPr>
          <w:rFonts w:hint="eastAsia" w:ascii="仿宋" w:hAnsi="仿宋" w:eastAsia="仿宋" w:cs="仿宋"/>
          <w:sz w:val="32"/>
          <w:szCs w:val="32"/>
          <w:lang w:eastAsia="zh-CN"/>
        </w:rPr>
        <w:t>。奖励资金</w:t>
      </w:r>
      <w:r>
        <w:rPr>
          <w:rFonts w:hint="eastAsia" w:ascii="仿宋" w:hAnsi="仿宋" w:eastAsia="仿宋" w:cs="仿宋"/>
          <w:sz w:val="32"/>
          <w:szCs w:val="32"/>
          <w:lang w:val="en-US" w:eastAsia="zh-CN"/>
        </w:rPr>
        <w:t>60%用于市对各县（市、区）激励性财政转移支付，具体奖励标准为：A级=省拨</w:t>
      </w:r>
      <w:r>
        <w:rPr>
          <w:rFonts w:hint="eastAsia" w:ascii="仿宋" w:hAnsi="仿宋" w:eastAsia="仿宋" w:cs="仿宋"/>
          <w:sz w:val="32"/>
          <w:szCs w:val="32"/>
          <w:lang w:eastAsia="zh-CN"/>
        </w:rPr>
        <w:t>金额×</w:t>
      </w:r>
      <w:r>
        <w:rPr>
          <w:rFonts w:hint="eastAsia" w:ascii="仿宋" w:hAnsi="仿宋" w:eastAsia="仿宋" w:cs="仿宋"/>
          <w:sz w:val="32"/>
          <w:szCs w:val="32"/>
          <w:lang w:val="en-US" w:eastAsia="zh-CN"/>
        </w:rPr>
        <w:t>60%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20%；B级=省拨</w:t>
      </w:r>
      <w:r>
        <w:rPr>
          <w:rFonts w:hint="eastAsia" w:ascii="仿宋" w:hAnsi="仿宋" w:eastAsia="仿宋" w:cs="仿宋"/>
          <w:sz w:val="32"/>
          <w:szCs w:val="32"/>
          <w:lang w:eastAsia="zh-CN"/>
        </w:rPr>
        <w:t>金额×</w:t>
      </w:r>
      <w:r>
        <w:rPr>
          <w:rFonts w:hint="eastAsia" w:ascii="仿宋" w:hAnsi="仿宋" w:eastAsia="仿宋" w:cs="仿宋"/>
          <w:sz w:val="32"/>
          <w:szCs w:val="32"/>
          <w:lang w:val="en-US" w:eastAsia="zh-CN"/>
        </w:rPr>
        <w:t>60%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17%；C级=省拨</w:t>
      </w:r>
      <w:r>
        <w:rPr>
          <w:rFonts w:hint="eastAsia" w:ascii="仿宋" w:hAnsi="仿宋" w:eastAsia="仿宋" w:cs="仿宋"/>
          <w:sz w:val="32"/>
          <w:szCs w:val="32"/>
          <w:lang w:eastAsia="zh-CN"/>
        </w:rPr>
        <w:t>金额×</w:t>
      </w:r>
      <w:r>
        <w:rPr>
          <w:rFonts w:hint="eastAsia" w:ascii="仿宋" w:hAnsi="仿宋" w:eastAsia="仿宋" w:cs="仿宋"/>
          <w:sz w:val="32"/>
          <w:szCs w:val="32"/>
          <w:lang w:val="en-US" w:eastAsia="zh-CN"/>
        </w:rPr>
        <w:t>60%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13%；40%用于市政府对参与全市</w:t>
      </w:r>
      <w:r>
        <w:rPr>
          <w:rFonts w:hint="eastAsia" w:ascii="仿宋" w:hAnsi="仿宋" w:eastAsia="仿宋" w:cs="仿宋"/>
          <w:sz w:val="32"/>
          <w:szCs w:val="32"/>
          <w:lang w:eastAsia="zh-CN"/>
        </w:rPr>
        <w:t>烟草打假打私市场整顿工作且成绩突出的</w:t>
      </w:r>
      <w:r>
        <w:rPr>
          <w:rFonts w:hint="eastAsia" w:ascii="仿宋" w:hAnsi="仿宋" w:eastAsia="仿宋" w:cs="仿宋"/>
          <w:sz w:val="32"/>
          <w:szCs w:val="32"/>
          <w:lang w:val="en-US" w:eastAsia="zh-CN"/>
        </w:rPr>
        <w:t>市直相关单位的</w:t>
      </w:r>
      <w:r>
        <w:rPr>
          <w:rFonts w:hint="eastAsia" w:ascii="仿宋" w:hAnsi="仿宋" w:eastAsia="仿宋" w:cs="仿宋"/>
          <w:sz w:val="32"/>
          <w:szCs w:val="32"/>
          <w:lang w:eastAsia="zh-CN"/>
        </w:rPr>
        <w:t>烟草市场整顿工作</w:t>
      </w:r>
      <w:r>
        <w:rPr>
          <w:rFonts w:hint="eastAsia" w:ascii="仿宋" w:hAnsi="仿宋" w:eastAsia="仿宋" w:cs="仿宋"/>
          <w:sz w:val="32"/>
          <w:szCs w:val="32"/>
          <w:lang w:val="en-US" w:eastAsia="zh-CN"/>
        </w:rPr>
        <w:t>经费补助。</w:t>
      </w:r>
    </w:p>
    <w:p>
      <w:pPr>
        <w:pStyle w:val="2"/>
        <w:numPr>
          <w:ilvl w:val="0"/>
          <w:numId w:val="0"/>
        </w:numPr>
        <w:ind w:firstLine="642" w:firstLineChars="200"/>
        <w:rPr>
          <w:rFonts w:hint="eastAsia" w:ascii="仿宋" w:hAnsi="仿宋" w:eastAsia="仿宋" w:cs="仿宋"/>
          <w:sz w:val="32"/>
          <w:szCs w:val="32"/>
          <w:lang w:eastAsia="zh-CN"/>
        </w:rPr>
      </w:pPr>
      <w:r>
        <w:rPr>
          <w:rFonts w:hint="eastAsia" w:ascii="仿宋" w:hAnsi="仿宋" w:eastAsia="仿宋" w:cs="仿宋"/>
          <w:b/>
          <w:bCs/>
          <w:kern w:val="2"/>
          <w:sz w:val="32"/>
          <w:szCs w:val="32"/>
          <w:highlight w:val="none"/>
          <w:lang w:val="en-US" w:eastAsia="zh-CN" w:bidi="ar-SA"/>
        </w:rPr>
        <w:t>4.第8条。</w:t>
      </w:r>
      <w:r>
        <w:rPr>
          <w:rFonts w:hint="eastAsia" w:ascii="仿宋" w:hAnsi="仿宋" w:eastAsia="仿宋" w:cs="仿宋"/>
          <w:kern w:val="2"/>
          <w:sz w:val="32"/>
          <w:szCs w:val="32"/>
          <w:highlight w:val="none"/>
          <w:lang w:val="en-US" w:eastAsia="zh-CN" w:bidi="ar-SA"/>
        </w:rPr>
        <w:t>主要明确资金拨付流程。</w:t>
      </w:r>
      <w:r>
        <w:rPr>
          <w:rFonts w:hint="eastAsia" w:ascii="仿宋" w:hAnsi="仿宋" w:eastAsia="仿宋" w:cs="仿宋"/>
          <w:sz w:val="32"/>
          <w:szCs w:val="32"/>
          <w:lang w:val="en-US" w:eastAsia="zh-CN"/>
        </w:rPr>
        <w:t>每年省激励性转移支付资金下达后，由市烟草专卖局依据上一年度对县（市、区）考核结果及市直相关单位工作业绩、本年度省拨转移支付资金额度，</w:t>
      </w:r>
      <w:r>
        <w:rPr>
          <w:rFonts w:hint="eastAsia" w:ascii="仿宋" w:hAnsi="仿宋" w:eastAsia="仿宋" w:cs="仿宋"/>
          <w:sz w:val="32"/>
          <w:szCs w:val="32"/>
          <w:lang w:eastAsia="zh-CN"/>
        </w:rPr>
        <w:t>商市财政局提出资金分配方案，报经市政府批准后由市财政局予以拨付。</w:t>
      </w:r>
    </w:p>
    <w:p>
      <w:pPr>
        <w:ind w:firstLine="642" w:firstLineChars="200"/>
        <w:rPr>
          <w:rFonts w:hint="default"/>
          <w:lang w:val="en-US" w:eastAsia="zh-CN"/>
        </w:rPr>
      </w:pPr>
      <w:r>
        <w:rPr>
          <w:rFonts w:hint="eastAsia" w:ascii="仿宋" w:hAnsi="仿宋" w:eastAsia="仿宋" w:cs="仿宋"/>
          <w:b/>
          <w:bCs/>
          <w:sz w:val="32"/>
          <w:szCs w:val="32"/>
          <w:lang w:val="en-US" w:eastAsia="zh-CN"/>
        </w:rPr>
        <w:t>5.第9-11条。</w:t>
      </w:r>
      <w:r>
        <w:rPr>
          <w:rFonts w:hint="eastAsia" w:ascii="仿宋" w:hAnsi="仿宋" w:eastAsia="仿宋" w:cs="仿宋"/>
          <w:sz w:val="32"/>
          <w:szCs w:val="32"/>
          <w:lang w:val="en-US" w:eastAsia="zh-CN"/>
        </w:rPr>
        <w:t>主要明确资金的绩效评价、监督管理要求及政策有效期。市、县（市、区）财政、烟草部门及市直相关单位工作人员存在以权谋私、玩忽职守、徇私舞弊等违法违纪行为的，将按照有关规定追究相应责任；涉嫌犯罪的，移送司法机关处理。</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F9702"/>
    <w:rsid w:val="B3FF625C"/>
    <w:rsid w:val="EFDF97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2025-09-06T00:08:00Z</dcterms:created>
  <dc:creator>sugan</dc:creator>
  <cp:lastModifiedBy>sugan</cp:lastModifiedBy>
  <dcterms:modified xsi:type="dcterms:W3CDTF">2025-09-05T16:59:44Z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