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val="0"/>
          <w:sz w:val="32"/>
          <w:szCs w:val="32"/>
          <w:lang w:eastAsia="zh-CN"/>
        </w:rPr>
      </w:pPr>
      <w:bookmarkStart w:id="0" w:name="_GoBack"/>
      <w:bookmarkEnd w:id="0"/>
      <w:r>
        <w:rPr>
          <w:rFonts w:hint="eastAsia" w:ascii="仿宋_GB2312" w:hAnsi="仿宋_GB2312" w:eastAsia="仿宋_GB2312" w:cs="仿宋_GB2312"/>
          <w:b w:val="0"/>
          <w:bCs w:val="0"/>
          <w:sz w:val="32"/>
          <w:szCs w:val="32"/>
          <w:lang w:eastAsia="zh-CN"/>
        </w:rPr>
        <w:t>附件1</w:t>
      </w:r>
    </w:p>
    <w:p>
      <w:pPr>
        <w:jc w:val="left"/>
        <w:rPr>
          <w:rFonts w:hint="eastAsia" w:ascii="仿宋_GB2312" w:hAnsi="仿宋_GB2312" w:eastAsia="仿宋_GB2312" w:cs="仿宋_GB2312"/>
          <w:b w:val="0"/>
          <w:bCs w:val="0"/>
          <w:sz w:val="32"/>
          <w:szCs w:val="32"/>
          <w:lang w:eastAsia="zh-CN"/>
        </w:rPr>
      </w:pPr>
    </w:p>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咸宁市支持烟草行业高质量发展激励性</w:t>
      </w:r>
    </w:p>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转移支付资金管理办法</w:t>
      </w:r>
    </w:p>
    <w:p>
      <w:pPr>
        <w:numPr>
          <w:ilvl w:val="0"/>
          <w:numId w:val="0"/>
        </w:numPr>
        <w:ind w:firstLine="2880" w:firstLineChars="900"/>
        <w:rPr>
          <w:rFonts w:hint="eastAsia" w:ascii="仿宋" w:hAnsi="仿宋" w:eastAsia="仿宋" w:cs="仿宋"/>
          <w:sz w:val="32"/>
          <w:szCs w:val="32"/>
          <w:lang w:eastAsia="zh-CN"/>
        </w:rPr>
      </w:pPr>
      <w:r>
        <w:rPr>
          <w:rFonts w:hint="eastAsia" w:ascii="仿宋" w:hAnsi="仿宋" w:eastAsia="仿宋" w:cs="仿宋"/>
          <w:sz w:val="32"/>
          <w:szCs w:val="32"/>
          <w:lang w:eastAsia="zh-CN"/>
        </w:rPr>
        <w:t>（征求意见稿）</w:t>
      </w:r>
    </w:p>
    <w:p>
      <w:pPr>
        <w:rPr>
          <w:rFonts w:hint="eastAsia" w:ascii="仿宋" w:hAnsi="仿宋" w:eastAsia="仿宋" w:cs="仿宋"/>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为加快咸宁烟草行业高质量发展，充分调动各县（市、区）、市直各相关单位烟草打假打私市场整顿的积极性主动性创造性，维护烟草市场正常经营秩序，有效助推地方经济发展，根据市委、市政府支持烟草行业高质量发展暨烟草打假打私市场整顿工作要求，按照《市州人民政府支持烟草行业高质量发展暨烟草市场整顿目标责任考核激励办法》（鄂财产发〔</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仿宋" w:hAnsi="仿宋" w:eastAsia="仿宋" w:cs="仿宋"/>
          <w:sz w:val="32"/>
          <w:szCs w:val="32"/>
          <w:lang w:eastAsia="zh-CN"/>
        </w:rPr>
        <w:t>）规定，制定本办法。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咸宁市支持烟草行业高质量发展激励性转移支付资金（以下简称“转移支付资金”）是指省人民政府奖励给咸宁市人民政府支持烟草行业高质量发展的资金。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第三条  转移支付资金</w:t>
      </w:r>
      <w:r>
        <w:rPr>
          <w:rFonts w:hint="eastAsia" w:ascii="仿宋" w:hAnsi="仿宋" w:eastAsia="仿宋" w:cs="仿宋"/>
          <w:sz w:val="32"/>
          <w:szCs w:val="32"/>
          <w:lang w:eastAsia="zh-CN"/>
        </w:rPr>
        <w:t>专项用于各县（市、区）、市直各相关单位支持烟草行业高质量发展暨烟草打假打私市场整顿工作，强化对涉烟违法犯罪活动实施有效打击，有效净化烟草市场经营秩序。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第四条</w:t>
      </w:r>
      <w:r>
        <w:rPr>
          <w:rFonts w:hint="eastAsia" w:ascii="仿宋" w:hAnsi="仿宋" w:eastAsia="仿宋" w:cs="仿宋"/>
          <w:sz w:val="32"/>
          <w:szCs w:val="32"/>
          <w:lang w:val="en-US" w:eastAsia="zh-CN"/>
        </w:rPr>
        <w:t xml:space="preserve">  市烟草局的主要职责是：负责编制转移支付资金项目预算，对各县（市、区）</w:t>
      </w:r>
      <w:r>
        <w:rPr>
          <w:rFonts w:hint="eastAsia" w:ascii="仿宋" w:hAnsi="仿宋" w:eastAsia="仿宋" w:cs="仿宋"/>
          <w:sz w:val="32"/>
          <w:szCs w:val="32"/>
          <w:lang w:eastAsia="zh-CN"/>
        </w:rPr>
        <w:t>支持烟草行业高质量发展暨烟草打假打私市场整顿责任目标完成情况进行考核，会同市财政局提出资金分配方案并报市政府批准，组织开展资金绩效评价。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市财政局的主要职责是：负责转移支付资金预算安排，配合市烟草专卖局提出转移支付资金分配方案，按市政府批准的资金分配方案拨付资金，组织开展资金监督检查。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对各县（市、区）支持烟草行业高质量发展暨烟草打假打私市场整顿责任目标考核，由市烟草专卖局负责实施，每年</w:t>
      </w:r>
      <w:r>
        <w:rPr>
          <w:rFonts w:hint="eastAsia" w:ascii="仿宋" w:hAnsi="仿宋" w:eastAsia="仿宋" w:cs="仿宋"/>
          <w:sz w:val="32"/>
          <w:szCs w:val="32"/>
          <w:lang w:val="en-US" w:eastAsia="zh-CN"/>
        </w:rPr>
        <w:t>4月份完成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考核</w:t>
      </w:r>
      <w:r>
        <w:rPr>
          <w:rFonts w:hint="eastAsia" w:ascii="仿宋" w:hAnsi="仿宋" w:eastAsia="仿宋" w:cs="仿宋"/>
          <w:sz w:val="32"/>
          <w:szCs w:val="32"/>
          <w:lang w:eastAsia="zh-CN"/>
        </w:rPr>
        <w:t>内容包括卷烟销售、烟草市场整顿、财政转移支付绩效评价等，实行百分制考核，考核结果按照总分排名分为</w:t>
      </w:r>
      <w:r>
        <w:rPr>
          <w:rFonts w:hint="eastAsia" w:ascii="仿宋" w:hAnsi="仿宋" w:eastAsia="仿宋" w:cs="仿宋"/>
          <w:sz w:val="32"/>
          <w:szCs w:val="32"/>
          <w:lang w:val="en-US" w:eastAsia="zh-CN"/>
        </w:rPr>
        <w:t>A（2个）、B（2个）、C（2个）三个等级</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（一）卷烟销售（</w:t>
      </w:r>
      <w:r>
        <w:rPr>
          <w:rFonts w:hint="eastAsia" w:ascii="仿宋" w:hAnsi="仿宋" w:eastAsia="仿宋" w:cs="仿宋"/>
          <w:sz w:val="32"/>
          <w:szCs w:val="32"/>
          <w:lang w:val="en-US" w:eastAsia="zh-CN"/>
        </w:rPr>
        <w:t>40分</w:t>
      </w:r>
      <w:r>
        <w:rPr>
          <w:rFonts w:hint="eastAsia" w:ascii="仿宋" w:hAnsi="仿宋" w:eastAsia="仿宋" w:cs="仿宋"/>
          <w:sz w:val="32"/>
          <w:szCs w:val="32"/>
          <w:lang w:eastAsia="zh-CN"/>
        </w:rPr>
        <w:t>）。主要包括“卷烟年度实际销量占全市比重（</w:t>
      </w:r>
      <w:r>
        <w:rPr>
          <w:rFonts w:hint="eastAsia" w:ascii="仿宋" w:hAnsi="仿宋" w:eastAsia="仿宋" w:cs="仿宋"/>
          <w:sz w:val="32"/>
          <w:szCs w:val="32"/>
          <w:lang w:val="en-US" w:eastAsia="zh-CN"/>
        </w:rPr>
        <w:t>30分</w:t>
      </w:r>
      <w:r>
        <w:rPr>
          <w:rFonts w:hint="eastAsia" w:ascii="仿宋" w:hAnsi="仿宋" w:eastAsia="仿宋" w:cs="仿宋"/>
          <w:sz w:val="32"/>
          <w:szCs w:val="32"/>
          <w:lang w:eastAsia="zh-CN"/>
        </w:rPr>
        <w:t>）、卷烟销量年度超同期数（</w:t>
      </w:r>
      <w:r>
        <w:rPr>
          <w:rFonts w:hint="eastAsia" w:ascii="仿宋" w:hAnsi="仿宋" w:eastAsia="仿宋" w:cs="仿宋"/>
          <w:sz w:val="32"/>
          <w:szCs w:val="32"/>
          <w:lang w:val="en-US" w:eastAsia="zh-CN"/>
        </w:rPr>
        <w:t>10分</w:t>
      </w:r>
      <w:r>
        <w:rPr>
          <w:rFonts w:hint="eastAsia" w:ascii="仿宋" w:hAnsi="仿宋" w:eastAsia="仿宋" w:cs="仿宋"/>
          <w:sz w:val="32"/>
          <w:szCs w:val="32"/>
          <w:lang w:eastAsia="zh-CN"/>
        </w:rPr>
        <w:t>）”等两项指标。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（二）烟草市场整顿</w:t>
      </w:r>
      <w:r>
        <w:rPr>
          <w:rFonts w:hint="eastAsia" w:ascii="仿宋" w:hAnsi="仿宋" w:eastAsia="仿宋" w:cs="仿宋"/>
          <w:sz w:val="32"/>
          <w:szCs w:val="32"/>
          <w:lang w:val="en-US" w:eastAsia="zh-CN"/>
        </w:rPr>
        <w:t>（50分）</w:t>
      </w:r>
      <w:r>
        <w:rPr>
          <w:rFonts w:hint="eastAsia" w:ascii="仿宋" w:hAnsi="仿宋" w:eastAsia="仿宋" w:cs="仿宋"/>
          <w:sz w:val="32"/>
          <w:szCs w:val="32"/>
          <w:lang w:eastAsia="zh-CN"/>
        </w:rPr>
        <w:t>。主要包括“涉烟重大案件办理数（</w:t>
      </w:r>
      <w:r>
        <w:rPr>
          <w:rFonts w:hint="eastAsia" w:ascii="仿宋" w:hAnsi="仿宋" w:eastAsia="仿宋" w:cs="仿宋"/>
          <w:sz w:val="32"/>
          <w:szCs w:val="32"/>
          <w:lang w:val="en-US" w:eastAsia="zh-CN"/>
        </w:rPr>
        <w:t>30分</w:t>
      </w:r>
      <w:r>
        <w:rPr>
          <w:rFonts w:hint="eastAsia" w:ascii="仿宋" w:hAnsi="仿宋" w:eastAsia="仿宋" w:cs="仿宋"/>
          <w:sz w:val="32"/>
          <w:szCs w:val="32"/>
          <w:lang w:eastAsia="zh-CN"/>
        </w:rPr>
        <w:t>）、查获非法‘三烟’量（</w:t>
      </w:r>
      <w:r>
        <w:rPr>
          <w:rFonts w:hint="eastAsia" w:ascii="仿宋" w:hAnsi="仿宋" w:eastAsia="仿宋" w:cs="仿宋"/>
          <w:sz w:val="32"/>
          <w:szCs w:val="32"/>
          <w:lang w:val="en-US" w:eastAsia="zh-CN"/>
        </w:rPr>
        <w:t>20分</w:t>
      </w:r>
      <w:r>
        <w:rPr>
          <w:rFonts w:hint="eastAsia" w:ascii="仿宋" w:hAnsi="仿宋" w:eastAsia="仿宋" w:cs="仿宋"/>
          <w:sz w:val="32"/>
          <w:szCs w:val="32"/>
          <w:lang w:eastAsia="zh-CN"/>
        </w:rPr>
        <w:t>）”等两项指标。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（三）财政转移支付绩效评价（</w:t>
      </w:r>
      <w:r>
        <w:rPr>
          <w:rFonts w:hint="eastAsia" w:ascii="仿宋" w:hAnsi="仿宋" w:eastAsia="仿宋" w:cs="仿宋"/>
          <w:sz w:val="32"/>
          <w:szCs w:val="32"/>
          <w:lang w:val="en-US" w:eastAsia="zh-CN"/>
        </w:rPr>
        <w:t>10分</w:t>
      </w:r>
      <w:r>
        <w:rPr>
          <w:rFonts w:hint="eastAsia" w:ascii="仿宋" w:hAnsi="仿宋" w:eastAsia="仿宋" w:cs="仿宋"/>
          <w:sz w:val="32"/>
          <w:szCs w:val="32"/>
          <w:lang w:eastAsia="zh-CN"/>
        </w:rPr>
        <w:t>）。主要对项目决策、过程、产出、效果及资金使用情况等进行综合评价。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省激励性财政转移支付资金的</w:t>
      </w:r>
      <w:r>
        <w:rPr>
          <w:rFonts w:hint="eastAsia" w:ascii="仿宋" w:hAnsi="仿宋" w:eastAsia="仿宋" w:cs="仿宋"/>
          <w:sz w:val="32"/>
          <w:szCs w:val="32"/>
          <w:lang w:val="en-US" w:eastAsia="zh-CN"/>
        </w:rPr>
        <w:t>60%用于市对各县（市、区）激励性财政转移支付，具体奖励标准为：A级=省拨</w:t>
      </w:r>
      <w:r>
        <w:rPr>
          <w:rFonts w:hint="eastAsia" w:ascii="仿宋" w:hAnsi="仿宋" w:eastAsia="仿宋" w:cs="仿宋"/>
          <w:sz w:val="32"/>
          <w:szCs w:val="32"/>
          <w:lang w:eastAsia="zh-CN"/>
        </w:rPr>
        <w:t>金额×</w:t>
      </w:r>
      <w:r>
        <w:rPr>
          <w:rFonts w:hint="eastAsia" w:ascii="仿宋" w:hAnsi="仿宋" w:eastAsia="仿宋" w:cs="仿宋"/>
          <w:sz w:val="32"/>
          <w:szCs w:val="32"/>
          <w:lang w:val="en-US" w:eastAsia="zh-CN"/>
        </w:rPr>
        <w:t>60%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20%；B级=省拨</w:t>
      </w:r>
      <w:r>
        <w:rPr>
          <w:rFonts w:hint="eastAsia" w:ascii="仿宋" w:hAnsi="仿宋" w:eastAsia="仿宋" w:cs="仿宋"/>
          <w:sz w:val="32"/>
          <w:szCs w:val="32"/>
          <w:lang w:eastAsia="zh-CN"/>
        </w:rPr>
        <w:t>金额×</w:t>
      </w:r>
      <w:r>
        <w:rPr>
          <w:rFonts w:hint="eastAsia" w:ascii="仿宋" w:hAnsi="仿宋" w:eastAsia="仿宋" w:cs="仿宋"/>
          <w:sz w:val="32"/>
          <w:szCs w:val="32"/>
          <w:lang w:val="en-US" w:eastAsia="zh-CN"/>
        </w:rPr>
        <w:t>60%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17%；C级=省拨</w:t>
      </w:r>
      <w:r>
        <w:rPr>
          <w:rFonts w:hint="eastAsia" w:ascii="仿宋" w:hAnsi="仿宋" w:eastAsia="仿宋" w:cs="仿宋"/>
          <w:sz w:val="32"/>
          <w:szCs w:val="32"/>
          <w:lang w:eastAsia="zh-CN"/>
        </w:rPr>
        <w:t>金额×</w:t>
      </w:r>
      <w:r>
        <w:rPr>
          <w:rFonts w:hint="eastAsia" w:ascii="仿宋" w:hAnsi="仿宋" w:eastAsia="仿宋" w:cs="仿宋"/>
          <w:sz w:val="32"/>
          <w:szCs w:val="32"/>
          <w:lang w:val="en-US" w:eastAsia="zh-CN"/>
        </w:rPr>
        <w:t>60%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省激励性财政转移支付资金的</w:t>
      </w:r>
      <w:r>
        <w:rPr>
          <w:rFonts w:hint="eastAsia" w:ascii="仿宋" w:hAnsi="仿宋" w:eastAsia="仿宋" w:cs="仿宋"/>
          <w:sz w:val="32"/>
          <w:szCs w:val="32"/>
          <w:lang w:val="en-US" w:eastAsia="zh-CN"/>
        </w:rPr>
        <w:t>40%用于市政府对参与全市</w:t>
      </w:r>
      <w:r>
        <w:rPr>
          <w:rFonts w:hint="eastAsia" w:ascii="仿宋" w:hAnsi="仿宋" w:eastAsia="仿宋" w:cs="仿宋"/>
          <w:sz w:val="32"/>
          <w:szCs w:val="32"/>
          <w:lang w:eastAsia="zh-CN"/>
        </w:rPr>
        <w:t>烟草打假打私市场整顿工作且成绩突出的</w:t>
      </w:r>
      <w:r>
        <w:rPr>
          <w:rFonts w:hint="eastAsia" w:ascii="仿宋" w:hAnsi="仿宋" w:eastAsia="仿宋" w:cs="仿宋"/>
          <w:sz w:val="32"/>
          <w:szCs w:val="32"/>
          <w:lang w:val="en-US" w:eastAsia="zh-CN"/>
        </w:rPr>
        <w:t>市直相关单位的</w:t>
      </w:r>
      <w:r>
        <w:rPr>
          <w:rFonts w:hint="eastAsia" w:ascii="仿宋" w:hAnsi="仿宋" w:eastAsia="仿宋" w:cs="仿宋"/>
          <w:sz w:val="32"/>
          <w:szCs w:val="32"/>
          <w:lang w:eastAsia="zh-CN"/>
        </w:rPr>
        <w:t>烟草市场整顿工作</w:t>
      </w:r>
      <w:r>
        <w:rPr>
          <w:rFonts w:hint="eastAsia" w:ascii="仿宋" w:hAnsi="仿宋" w:eastAsia="仿宋" w:cs="仿宋"/>
          <w:sz w:val="32"/>
          <w:szCs w:val="32"/>
          <w:lang w:val="en-US" w:eastAsia="zh-CN"/>
        </w:rPr>
        <w:t>经费补助，由市烟草专卖局会商市财政局提出初步方案。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第八条  每年省激励性转移支付资金下达后，由市烟草专卖局依据上一年度对县（市、区）考核结果及市直相关单位工作业绩、本年度省拨转移支付资金额度，</w:t>
      </w:r>
      <w:r>
        <w:rPr>
          <w:rFonts w:hint="eastAsia" w:ascii="仿宋" w:hAnsi="仿宋" w:eastAsia="仿宋" w:cs="仿宋"/>
          <w:sz w:val="32"/>
          <w:szCs w:val="32"/>
          <w:lang w:eastAsia="zh-CN"/>
        </w:rPr>
        <w:t>商市财政局提出资金分配方案，报经市政府批准后由市财政局予以拨付。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第九条</w:t>
      </w:r>
      <w:r>
        <w:rPr>
          <w:rFonts w:hint="eastAsia" w:ascii="仿宋" w:hAnsi="仿宋" w:eastAsia="仿宋" w:cs="仿宋"/>
          <w:sz w:val="32"/>
          <w:szCs w:val="32"/>
          <w:lang w:val="en-US" w:eastAsia="zh-CN"/>
        </w:rPr>
        <w:t xml:space="preserve">  市烟草专卖局在每年12月31日前，组织各县（市、区）、市直相关单位开展</w:t>
      </w:r>
      <w:r>
        <w:rPr>
          <w:rFonts w:hint="eastAsia" w:ascii="仿宋" w:hAnsi="仿宋" w:eastAsia="仿宋" w:cs="仿宋"/>
          <w:sz w:val="32"/>
          <w:szCs w:val="32"/>
          <w:lang w:eastAsia="zh-CN"/>
        </w:rPr>
        <w:t>转移支付资金绩效自评，并在年度终了后</w:t>
      </w:r>
      <w:r>
        <w:rPr>
          <w:rFonts w:hint="eastAsia" w:ascii="仿宋" w:hAnsi="仿宋" w:eastAsia="仿宋" w:cs="仿宋"/>
          <w:sz w:val="32"/>
          <w:szCs w:val="32"/>
          <w:lang w:val="en-US" w:eastAsia="zh-CN"/>
        </w:rPr>
        <w:t>10个工作日内将汇总后的书面报告报省烟草专卖局。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市财政局适时组织对转移支付资金的监督检查，对年度内未使用完毕的，一律收回；对不按规定用途使用的，除取消下一年度评级、补助资格外，违规使用的资金通过相应措施予以扣回。市、县（市、区）财政、烟草部门及市直相关单位工作人员存在以权谋私、玩忽职守、徇私舞弊等违法违纪行为的，将按照有关规定追究相应责任；涉嫌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第十一条  本办法由市财政局、市烟草专卖局负责解释。从2025年1月1日起实施，有效期五年。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CD3966"/>
    <w:multiLevelType w:val="singleLevel"/>
    <w:tmpl w:val="AFCD3966"/>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C84C2"/>
    <w:rsid w:val="55EC84C2"/>
    <w:rsid w:val="6F1F5D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2025-09-06T00:05:00Z</dcterms:created>
  <dc:creator>sugan</dc:creator>
  <cp:lastModifiedBy>sugan</cp:lastModifiedBy>
  <dcterms:modified xsi:type="dcterms:W3CDTF">2025-09-05T16:58:34Z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